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16921E" w14:textId="77777777" w:rsidR="00554C6B" w:rsidRDefault="00554C6B" w:rsidP="00C512FF">
      <w:pPr>
        <w:pStyle w:val="MainHeader"/>
        <w:rPr>
          <w:lang w:val="en-GB"/>
        </w:rPr>
      </w:pPr>
    </w:p>
    <w:p w14:paraId="1A28C9C7" w14:textId="013F8679" w:rsidR="00C512FF" w:rsidRDefault="001870FC" w:rsidP="00C512FF">
      <w:pPr>
        <w:pStyle w:val="MainHeader"/>
      </w:pPr>
      <w:r w:rsidRPr="001870FC">
        <w:rPr>
          <w:lang w:val="en-GB"/>
        </w:rPr>
        <w:t>MARINE ENFORCEMENT POLICY STATEMENT</w:t>
      </w:r>
    </w:p>
    <w:p w14:paraId="28EB4873" w14:textId="77777777" w:rsidR="00C512FF" w:rsidRDefault="00C512FF" w:rsidP="001870FC">
      <w:pPr>
        <w:pStyle w:val="BodyCopy"/>
      </w:pPr>
    </w:p>
    <w:p w14:paraId="2F6B9CE9" w14:textId="4917963C" w:rsidR="001870FC" w:rsidRPr="001870FC" w:rsidRDefault="001870FC" w:rsidP="001870FC">
      <w:pPr>
        <w:pStyle w:val="BodyCopy"/>
      </w:pPr>
      <w:r w:rsidRPr="001870FC">
        <w:t>The B</w:t>
      </w:r>
      <w:r w:rsidR="00C512FF">
        <w:t>erwick</w:t>
      </w:r>
      <w:r w:rsidRPr="001870FC">
        <w:t xml:space="preserve"> Harbour Commission act as a regulator and enforcer regarding a range of legal duties and powers contained in Acts of Parliament and the B</w:t>
      </w:r>
      <w:r w:rsidR="00C512FF">
        <w:t>erwick</w:t>
      </w:r>
      <w:r w:rsidRPr="001870FC">
        <w:t xml:space="preserve"> Harbour general byelaws whilst conforming to regulatory and statutory standards and requirements.</w:t>
      </w:r>
    </w:p>
    <w:p w14:paraId="4E6F694A" w14:textId="77777777" w:rsidR="001870FC" w:rsidRPr="001870FC" w:rsidRDefault="001870FC" w:rsidP="001870FC">
      <w:pPr>
        <w:pStyle w:val="BodyCopy"/>
      </w:pPr>
      <w:r w:rsidRPr="001870FC">
        <w:t>The purpose of enforcement is to regulate the safe and efficient use of the harbour and harbour estate; thereby safeguarding harbour users, operating business and the general public alongside protecting the environment.</w:t>
      </w:r>
    </w:p>
    <w:p w14:paraId="23272323" w14:textId="7F1E59A6" w:rsidR="001870FC" w:rsidRPr="001870FC" w:rsidRDefault="001870FC" w:rsidP="001870FC">
      <w:pPr>
        <w:pStyle w:val="BodyCopy"/>
      </w:pPr>
      <w:r w:rsidRPr="001870FC">
        <w:t>In order to comply with marine regulatory standards and legislation B</w:t>
      </w:r>
      <w:r w:rsidR="00C512FF">
        <w:t>erwick</w:t>
      </w:r>
      <w:r w:rsidRPr="001870FC">
        <w:t xml:space="preserve"> Harbour Commission will undertake the following course of action</w:t>
      </w:r>
      <w:r>
        <w:t xml:space="preserve"> as required:</w:t>
      </w:r>
    </w:p>
    <w:p w14:paraId="2F7BB4BB" w14:textId="155A2657" w:rsidR="001870FC" w:rsidRPr="001870FC" w:rsidRDefault="001870FC" w:rsidP="001870FC">
      <w:pPr>
        <w:pStyle w:val="BodyCopy"/>
        <w:numPr>
          <w:ilvl w:val="0"/>
          <w:numId w:val="7"/>
        </w:numPr>
      </w:pPr>
      <w:r w:rsidRPr="001870FC">
        <w:t>Prosecute only where it is in the public interest or the interests of B</w:t>
      </w:r>
      <w:r w:rsidR="00C512FF">
        <w:t>erwick</w:t>
      </w:r>
      <w:r w:rsidRPr="001870FC">
        <w:t xml:space="preserve"> Harbour Commission or when other enforcement measures have failed.</w:t>
      </w:r>
    </w:p>
    <w:p w14:paraId="37D13A8F" w14:textId="34378FBB" w:rsidR="001870FC" w:rsidRPr="001870FC" w:rsidRDefault="001870FC" w:rsidP="001870FC">
      <w:pPr>
        <w:pStyle w:val="BodyCopy"/>
        <w:numPr>
          <w:ilvl w:val="0"/>
          <w:numId w:val="7"/>
        </w:numPr>
      </w:pPr>
      <w:r w:rsidRPr="001870FC">
        <w:t xml:space="preserve">Prosecution will only be considered when there is sufficient admissible and reliable evidence to provide a realistic prospect of </w:t>
      </w:r>
      <w:r w:rsidR="006A1874" w:rsidRPr="001870FC">
        <w:t>conviction,</w:t>
      </w:r>
      <w:r w:rsidRPr="001870FC">
        <w:t xml:space="preserve"> and it is in the public interest to do so.</w:t>
      </w:r>
    </w:p>
    <w:p w14:paraId="70C04482" w14:textId="77777777" w:rsidR="001870FC" w:rsidRPr="001870FC" w:rsidRDefault="001870FC" w:rsidP="001870FC">
      <w:pPr>
        <w:pStyle w:val="BodyCopy"/>
        <w:numPr>
          <w:ilvl w:val="0"/>
          <w:numId w:val="7"/>
        </w:numPr>
      </w:pPr>
      <w:r w:rsidRPr="001870FC">
        <w:t>When dealing with any enforcement situation, the harbour authority’s actions will be proportionate to the scale, seriousness and intention of any non-compliance.</w:t>
      </w:r>
    </w:p>
    <w:p w14:paraId="1B1110C9" w14:textId="77777777" w:rsidR="001870FC" w:rsidRPr="001870FC" w:rsidRDefault="001870FC" w:rsidP="001870FC">
      <w:pPr>
        <w:pStyle w:val="BodyCopy"/>
        <w:numPr>
          <w:ilvl w:val="0"/>
          <w:numId w:val="7"/>
        </w:numPr>
      </w:pPr>
      <w:r w:rsidRPr="001870FC">
        <w:t>Taking into consideration the guidance issued by the Government and other national agencies or where there is known to be an involvement by any other enforcement agency, the harbour authority will consult and co-operate with that other agency prior to taking any formal enforcement action.</w:t>
      </w:r>
    </w:p>
    <w:p w14:paraId="78BDB5AC" w14:textId="77777777" w:rsidR="001870FC" w:rsidRPr="001870FC" w:rsidRDefault="001870FC" w:rsidP="001870FC">
      <w:pPr>
        <w:pStyle w:val="BodyCopy"/>
        <w:numPr>
          <w:ilvl w:val="0"/>
          <w:numId w:val="7"/>
        </w:numPr>
      </w:pPr>
      <w:r w:rsidRPr="001870FC">
        <w:t>Will not initiate formal enforcement procedures without a clear need to do so, any formal enforcement procedure will aim to change the behaviour of the offender, aim to deter future non-compliance and be proportionate to the nature of the offence caused.</w:t>
      </w:r>
    </w:p>
    <w:p w14:paraId="20EF92B4" w14:textId="77777777" w:rsidR="001870FC" w:rsidRPr="001870FC" w:rsidRDefault="001870FC" w:rsidP="001870FC">
      <w:pPr>
        <w:pStyle w:val="BodyCopy"/>
        <w:numPr>
          <w:ilvl w:val="0"/>
          <w:numId w:val="7"/>
        </w:numPr>
      </w:pPr>
      <w:r w:rsidRPr="001870FC">
        <w:t>Ensure that any enforcement action will be dealt with promptly, consistently, and fairly in a transparent manner.</w:t>
      </w:r>
    </w:p>
    <w:p w14:paraId="21DBC9C0" w14:textId="77777777" w:rsidR="001870FC" w:rsidRPr="001870FC" w:rsidRDefault="001870FC" w:rsidP="001870FC">
      <w:pPr>
        <w:pStyle w:val="BodyCopy"/>
      </w:pPr>
      <w:r w:rsidRPr="001870FC">
        <w:t>The above guidance is not exhaustive and the decision whether to take enforcement action will be taken having regard to legal a</w:t>
      </w:r>
      <w:r>
        <w:t xml:space="preserve">nd statutory compliance and the </w:t>
      </w:r>
      <w:r w:rsidRPr="001870FC">
        <w:t>individual circumstances of each case.</w:t>
      </w:r>
    </w:p>
    <w:p w14:paraId="07D793BC" w14:textId="6480B6C3" w:rsidR="001870FC" w:rsidRDefault="001870FC" w:rsidP="001870FC">
      <w:pPr>
        <w:pStyle w:val="BodyCopy"/>
        <w:rPr>
          <w:noProof/>
          <w:lang w:eastAsia="en-GB"/>
        </w:rPr>
      </w:pPr>
    </w:p>
    <w:p w14:paraId="728F1C18" w14:textId="10A1124C" w:rsidR="00C512FF" w:rsidRDefault="00C41E19" w:rsidP="001870FC">
      <w:pPr>
        <w:pStyle w:val="BodyCopy"/>
        <w:spacing w:after="0"/>
      </w:pPr>
      <w:r>
        <w:t>D</w:t>
      </w:r>
      <w:r w:rsidR="00C00116">
        <w:t>avid Barrett</w:t>
      </w:r>
      <w:r w:rsidR="00DA680A">
        <w:t xml:space="preserve"> (Chairman)</w:t>
      </w:r>
    </w:p>
    <w:p w14:paraId="435FB39E" w14:textId="77777777" w:rsidR="00943DB9" w:rsidRDefault="00943DB9" w:rsidP="001870FC">
      <w:pPr>
        <w:pStyle w:val="BodyCopy"/>
        <w:spacing w:after="0"/>
      </w:pPr>
    </w:p>
    <w:p w14:paraId="4AC38148" w14:textId="77777777" w:rsidR="006A1874" w:rsidRDefault="00C00116" w:rsidP="001870FC">
      <w:pPr>
        <w:pStyle w:val="BodyCopy"/>
        <w:spacing w:after="0"/>
      </w:pPr>
      <w:r>
        <w:t>Reviewed Jan 202</w:t>
      </w:r>
      <w:r w:rsidR="006A1874">
        <w:t>6</w:t>
      </w:r>
    </w:p>
    <w:p w14:paraId="7D9D24F3" w14:textId="18BDF743" w:rsidR="00205046" w:rsidRPr="001870FC" w:rsidRDefault="009F21CE" w:rsidP="001870FC">
      <w:pPr>
        <w:pStyle w:val="BodyCopy"/>
        <w:spacing w:after="0"/>
      </w:pPr>
      <w:r>
        <w:t xml:space="preserve"> </w:t>
      </w:r>
    </w:p>
    <w:sectPr w:rsidR="00205046" w:rsidRPr="001870FC" w:rsidSect="00C512FF">
      <w:headerReference w:type="default" r:id="rId10"/>
      <w:footerReference w:type="even" r:id="rId11"/>
      <w:footerReference w:type="default" r:id="rId12"/>
      <w:footerReference w:type="first" r:id="rId13"/>
      <w:pgSz w:w="11899" w:h="16819"/>
      <w:pgMar w:top="1440" w:right="1800" w:bottom="1560" w:left="1800" w:header="567" w:footer="708"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B2D5E4" w14:textId="77777777" w:rsidR="008F27B6" w:rsidRDefault="008F27B6">
      <w:pPr>
        <w:spacing w:after="0"/>
      </w:pPr>
      <w:r>
        <w:separator/>
      </w:r>
    </w:p>
  </w:endnote>
  <w:endnote w:type="continuationSeparator" w:id="0">
    <w:p w14:paraId="24D463FA" w14:textId="77777777" w:rsidR="008F27B6" w:rsidRDefault="008F27B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E49D96" w14:textId="77777777" w:rsidR="00F84F18" w:rsidRDefault="0058308C" w:rsidP="00F84F18">
    <w:pPr>
      <w:pStyle w:val="Footer"/>
      <w:framePr w:wrap="around" w:vAnchor="text" w:hAnchor="margin" w:y="1"/>
    </w:pPr>
    <w:r>
      <w:fldChar w:fldCharType="begin"/>
    </w:r>
    <w:r w:rsidR="00F84F18">
      <w:instrText xml:space="preserve">PAGE  </w:instrText>
    </w:r>
    <w:r>
      <w:fldChar w:fldCharType="end"/>
    </w:r>
  </w:p>
  <w:p w14:paraId="497E5A42" w14:textId="77777777" w:rsidR="00F84F18" w:rsidRDefault="00F84F18" w:rsidP="003C148C">
    <w:pPr>
      <w:pStyle w:val="Footer"/>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659DF2" w14:textId="55702B3D" w:rsidR="00F84F18" w:rsidRPr="003C148C" w:rsidRDefault="00F84F18" w:rsidP="003C148C">
    <w:pPr>
      <w:pStyle w:val="Footer"/>
      <w:ind w:firstLine="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4AF168" w14:textId="77777777" w:rsidR="005801AF" w:rsidRDefault="005801AF">
    <w:pPr>
      <w:pStyle w:val="Footer"/>
    </w:pPr>
    <w:r>
      <w:rPr>
        <w:noProof/>
        <w:lang w:val="en-GB" w:eastAsia="en-GB"/>
      </w:rPr>
      <w:drawing>
        <wp:anchor distT="0" distB="0" distL="114300" distR="114300" simplePos="0" relativeHeight="251656192" behindDoc="1" locked="0" layoutInCell="1" allowOverlap="1" wp14:anchorId="4B105066" wp14:editId="4BE93CC9">
          <wp:simplePos x="0" y="0"/>
          <wp:positionH relativeFrom="column">
            <wp:posOffset>6457315</wp:posOffset>
          </wp:positionH>
          <wp:positionV relativeFrom="paragraph">
            <wp:posOffset>123825</wp:posOffset>
          </wp:positionV>
          <wp:extent cx="5861050" cy="508000"/>
          <wp:effectExtent l="25400" t="0" r="635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5861050" cy="508000"/>
                  </a:xfrm>
                  <a:prstGeom prst="rect">
                    <a:avLst/>
                  </a:prstGeom>
                  <a:noFill/>
                  <a:ln w="9525">
                    <a:noFill/>
                    <a:miter lim="800000"/>
                    <a:headEnd/>
                    <a:tailEnd/>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EE91D9" w14:textId="77777777" w:rsidR="008F27B6" w:rsidRDefault="008F27B6">
      <w:pPr>
        <w:spacing w:after="0"/>
      </w:pPr>
      <w:r>
        <w:separator/>
      </w:r>
    </w:p>
  </w:footnote>
  <w:footnote w:type="continuationSeparator" w:id="0">
    <w:p w14:paraId="00664007" w14:textId="77777777" w:rsidR="008F27B6" w:rsidRDefault="008F27B6">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B0DEB2" w14:textId="001FF52D" w:rsidR="00C512FF" w:rsidRPr="00EF399C" w:rsidRDefault="00C512FF" w:rsidP="00EF399C">
    <w:pPr>
      <w:pStyle w:val="Header"/>
      <w:rPr>
        <w:rFonts w:ascii="Arial Black" w:hAnsi="Arial Black"/>
        <w:sz w:val="40"/>
        <w:szCs w:val="40"/>
      </w:rPr>
    </w:pPr>
    <w:r>
      <w:rPr>
        <w:noProof/>
        <w:lang w:val="en-GB" w:eastAsia="en-GB"/>
      </w:rPr>
      <w:drawing>
        <wp:inline distT="0" distB="0" distL="0" distR="0" wp14:anchorId="140D2668" wp14:editId="00852F48">
          <wp:extent cx="619125" cy="619125"/>
          <wp:effectExtent l="0" t="0" r="952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9125" cy="619125"/>
                  </a:xfrm>
                  <a:prstGeom prst="rect">
                    <a:avLst/>
                  </a:prstGeom>
                  <a:noFill/>
                  <a:ln>
                    <a:noFill/>
                  </a:ln>
                </pic:spPr>
              </pic:pic>
            </a:graphicData>
          </a:graphic>
        </wp:inline>
      </w:drawing>
    </w:r>
    <w:r w:rsidR="00554C6B">
      <w:rPr>
        <w:rFonts w:ascii="Arial Black" w:hAnsi="Arial Black"/>
        <w:sz w:val="40"/>
        <w:szCs w:val="40"/>
      </w:rPr>
      <w:t>Port of Berwick</w:t>
    </w:r>
    <w:r w:rsidR="00DA680A">
      <w:rPr>
        <w:rFonts w:ascii="Arial Black" w:hAnsi="Arial Black"/>
        <w:sz w:val="40"/>
        <w:szCs w:val="40"/>
      </w:rPr>
      <w:t xml:space="preserve"> </w:t>
    </w:r>
    <w:r w:rsidR="00DA680A" w:rsidRPr="00DA680A">
      <w:rPr>
        <w:rFonts w:ascii="Arial Black" w:hAnsi="Arial Black"/>
        <w:color w:val="4F81BD" w:themeColor="accent1"/>
        <w:sz w:val="18"/>
        <w:szCs w:val="18"/>
      </w:rPr>
      <w:t>MARINE ENFORCEMENT POLICY 202</w:t>
    </w:r>
    <w:r w:rsidR="006A1874">
      <w:rPr>
        <w:rFonts w:ascii="Arial Black" w:hAnsi="Arial Black"/>
        <w:color w:val="4F81BD" w:themeColor="accent1"/>
        <w:sz w:val="18"/>
        <w:szCs w:val="18"/>
      </w:rPr>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5CD0FD5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80"/>
    <w:multiLevelType w:val="singleLevel"/>
    <w:tmpl w:val="D3329AF8"/>
    <w:lvl w:ilvl="0">
      <w:start w:val="1"/>
      <w:numFmt w:val="bullet"/>
      <w:lvlText w:val=""/>
      <w:lvlJc w:val="left"/>
      <w:pPr>
        <w:tabs>
          <w:tab w:val="num" w:pos="1492"/>
        </w:tabs>
        <w:ind w:left="1492" w:hanging="360"/>
      </w:pPr>
      <w:rPr>
        <w:rFonts w:ascii="Symbol" w:hAnsi="Symbol" w:hint="default"/>
      </w:rPr>
    </w:lvl>
  </w:abstractNum>
  <w:abstractNum w:abstractNumId="2" w15:restartNumberingAfterBreak="0">
    <w:nsid w:val="FFFFFF81"/>
    <w:multiLevelType w:val="singleLevel"/>
    <w:tmpl w:val="E8F23AF2"/>
    <w:lvl w:ilvl="0">
      <w:start w:val="1"/>
      <w:numFmt w:val="bullet"/>
      <w:lvlText w:val=""/>
      <w:lvlJc w:val="left"/>
      <w:pPr>
        <w:tabs>
          <w:tab w:val="num" w:pos="1209"/>
        </w:tabs>
        <w:ind w:left="1209" w:hanging="360"/>
      </w:pPr>
      <w:rPr>
        <w:rFonts w:ascii="Symbol" w:hAnsi="Symbol" w:hint="default"/>
      </w:rPr>
    </w:lvl>
  </w:abstractNum>
  <w:abstractNum w:abstractNumId="3" w15:restartNumberingAfterBreak="0">
    <w:nsid w:val="FFFFFF82"/>
    <w:multiLevelType w:val="singleLevel"/>
    <w:tmpl w:val="DA544678"/>
    <w:lvl w:ilvl="0">
      <w:start w:val="1"/>
      <w:numFmt w:val="bullet"/>
      <w:lvlText w:val=""/>
      <w:lvlJc w:val="left"/>
      <w:pPr>
        <w:tabs>
          <w:tab w:val="num" w:pos="926"/>
        </w:tabs>
        <w:ind w:left="926" w:hanging="360"/>
      </w:pPr>
      <w:rPr>
        <w:rFonts w:ascii="Symbol" w:hAnsi="Symbol" w:hint="default"/>
      </w:rPr>
    </w:lvl>
  </w:abstractNum>
  <w:abstractNum w:abstractNumId="4" w15:restartNumberingAfterBreak="0">
    <w:nsid w:val="FFFFFF83"/>
    <w:multiLevelType w:val="singleLevel"/>
    <w:tmpl w:val="E2625406"/>
    <w:lvl w:ilvl="0">
      <w:start w:val="1"/>
      <w:numFmt w:val="bullet"/>
      <w:lvlText w:val=""/>
      <w:lvlJc w:val="left"/>
      <w:pPr>
        <w:tabs>
          <w:tab w:val="num" w:pos="643"/>
        </w:tabs>
        <w:ind w:left="643" w:hanging="360"/>
      </w:pPr>
      <w:rPr>
        <w:rFonts w:ascii="Symbol" w:hAnsi="Symbol" w:hint="default"/>
      </w:rPr>
    </w:lvl>
  </w:abstractNum>
  <w:abstractNum w:abstractNumId="5" w15:restartNumberingAfterBreak="0">
    <w:nsid w:val="FFFFFF89"/>
    <w:multiLevelType w:val="singleLevel"/>
    <w:tmpl w:val="A632809C"/>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5EA22BFE"/>
    <w:multiLevelType w:val="hybridMultilevel"/>
    <w:tmpl w:val="B1743B1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323893292">
    <w:abstractNumId w:val="1"/>
  </w:num>
  <w:num w:numId="2" w16cid:durableId="1952128645">
    <w:abstractNumId w:val="0"/>
  </w:num>
  <w:num w:numId="3" w16cid:durableId="1055159401">
    <w:abstractNumId w:val="5"/>
  </w:num>
  <w:num w:numId="4" w16cid:durableId="2128960159">
    <w:abstractNumId w:val="4"/>
  </w:num>
  <w:num w:numId="5" w16cid:durableId="1499036581">
    <w:abstractNumId w:val="3"/>
  </w:num>
  <w:num w:numId="6" w16cid:durableId="1893879589">
    <w:abstractNumId w:val="2"/>
  </w:num>
  <w:num w:numId="7" w16cid:durableId="57659892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defaultTabStop w:val="720"/>
  <w:drawingGridHorizontalSpacing w:val="284"/>
  <w:drawingGridVerticalSpacing w:val="284"/>
  <w:doNotUseMarginsForDrawingGridOrigin/>
  <w:drawingGridHorizontalOrigin w:val="1797"/>
  <w:drawingGridVerticalOrigin w:val="1440"/>
  <w:characterSpacingControl w:val="doNotCompress"/>
  <w:hdrShapeDefaults>
    <o:shapedefaults v:ext="edit" spidmax="2050">
      <o:colormru v:ext="edit" colors="#091224,#1b4889,#1d4782"/>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456A8"/>
    <w:rsid w:val="00034717"/>
    <w:rsid w:val="00045084"/>
    <w:rsid w:val="000A1A50"/>
    <w:rsid w:val="000B49C3"/>
    <w:rsid w:val="000C242B"/>
    <w:rsid w:val="000E3083"/>
    <w:rsid w:val="001001CE"/>
    <w:rsid w:val="00120FE8"/>
    <w:rsid w:val="00135CD4"/>
    <w:rsid w:val="00176350"/>
    <w:rsid w:val="00180D88"/>
    <w:rsid w:val="001837E7"/>
    <w:rsid w:val="001870FC"/>
    <w:rsid w:val="001906C9"/>
    <w:rsid w:val="001C388A"/>
    <w:rsid w:val="001C61AA"/>
    <w:rsid w:val="00205046"/>
    <w:rsid w:val="002132F6"/>
    <w:rsid w:val="002167B5"/>
    <w:rsid w:val="00257CC4"/>
    <w:rsid w:val="00281687"/>
    <w:rsid w:val="0030600C"/>
    <w:rsid w:val="00360306"/>
    <w:rsid w:val="003768BE"/>
    <w:rsid w:val="003B2CB7"/>
    <w:rsid w:val="003C148C"/>
    <w:rsid w:val="003D6D1C"/>
    <w:rsid w:val="003F292D"/>
    <w:rsid w:val="00406D2D"/>
    <w:rsid w:val="00415B19"/>
    <w:rsid w:val="00427757"/>
    <w:rsid w:val="004C243C"/>
    <w:rsid w:val="004D28C1"/>
    <w:rsid w:val="0051043A"/>
    <w:rsid w:val="00517893"/>
    <w:rsid w:val="00554C6B"/>
    <w:rsid w:val="00557151"/>
    <w:rsid w:val="005762BD"/>
    <w:rsid w:val="005801AF"/>
    <w:rsid w:val="0058308C"/>
    <w:rsid w:val="005A35A0"/>
    <w:rsid w:val="005F7DBC"/>
    <w:rsid w:val="00635C70"/>
    <w:rsid w:val="0064116D"/>
    <w:rsid w:val="00643D0F"/>
    <w:rsid w:val="00674819"/>
    <w:rsid w:val="006A1874"/>
    <w:rsid w:val="006C59B6"/>
    <w:rsid w:val="0076332F"/>
    <w:rsid w:val="00786C0D"/>
    <w:rsid w:val="007F6B3E"/>
    <w:rsid w:val="007F7E4F"/>
    <w:rsid w:val="0080018F"/>
    <w:rsid w:val="00847C7E"/>
    <w:rsid w:val="00856003"/>
    <w:rsid w:val="008576AF"/>
    <w:rsid w:val="00873AE6"/>
    <w:rsid w:val="00877899"/>
    <w:rsid w:val="008A7012"/>
    <w:rsid w:val="008E6C9E"/>
    <w:rsid w:val="008F27B6"/>
    <w:rsid w:val="008F5F79"/>
    <w:rsid w:val="00904AD8"/>
    <w:rsid w:val="00943DB9"/>
    <w:rsid w:val="009F21CE"/>
    <w:rsid w:val="00A27455"/>
    <w:rsid w:val="00A27634"/>
    <w:rsid w:val="00A456A8"/>
    <w:rsid w:val="00A52A5F"/>
    <w:rsid w:val="00A63EB6"/>
    <w:rsid w:val="00A72A23"/>
    <w:rsid w:val="00AC0C24"/>
    <w:rsid w:val="00AC1650"/>
    <w:rsid w:val="00B15B25"/>
    <w:rsid w:val="00BB3A0B"/>
    <w:rsid w:val="00BF5A93"/>
    <w:rsid w:val="00C00116"/>
    <w:rsid w:val="00C41E19"/>
    <w:rsid w:val="00C45086"/>
    <w:rsid w:val="00C512FF"/>
    <w:rsid w:val="00CF5F08"/>
    <w:rsid w:val="00D82FDD"/>
    <w:rsid w:val="00D8380C"/>
    <w:rsid w:val="00DA680A"/>
    <w:rsid w:val="00E145F0"/>
    <w:rsid w:val="00E17B46"/>
    <w:rsid w:val="00E206B8"/>
    <w:rsid w:val="00E82078"/>
    <w:rsid w:val="00EA2B52"/>
    <w:rsid w:val="00EF38D4"/>
    <w:rsid w:val="00EF399C"/>
    <w:rsid w:val="00F26390"/>
    <w:rsid w:val="00F3396B"/>
    <w:rsid w:val="00F74494"/>
    <w:rsid w:val="00F84F18"/>
    <w:rsid w:val="00F8663B"/>
  </w:rsids>
  <m:mathPr>
    <m:mathFont m:val="Cambria Math"/>
    <m:brkBin m:val="before"/>
    <m:brkBinSub m:val="--"/>
    <m:smallFrac m:val="0"/>
    <m:dispDef m:val="0"/>
    <m:lMargin m:val="0"/>
    <m:rMargin m:val="0"/>
    <m:defJc m:val="centerGroup"/>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091224,#1b4889,#1d4782"/>
    </o:shapedefaults>
    <o:shapelayout v:ext="edit">
      <o:idmap v:ext="edit" data="2"/>
    </o:shapelayout>
  </w:shapeDefaults>
  <w:decimalSymbol w:val="."/>
  <w:listSeparator w:val=","/>
  <w14:docId w14:val="7700BEA8"/>
  <w15:docId w15:val="{189AE957-9D9B-4AD3-BB9C-39C21539DE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F84F18"/>
    <w:rPr>
      <w:rFonts w:ascii="Tahoma" w:hAnsi="Tahoma"/>
      <w:sz w:val="22"/>
    </w:rPr>
  </w:style>
  <w:style w:type="paragraph" w:styleId="Heading1">
    <w:name w:val="heading 1"/>
    <w:basedOn w:val="Normal"/>
    <w:next w:val="Normal"/>
    <w:link w:val="Heading1Char"/>
    <w:rsid w:val="007F7E4F"/>
    <w:pPr>
      <w:keepNext/>
      <w:keepLines/>
      <w:spacing w:after="0"/>
      <w:outlineLvl w:val="0"/>
    </w:pPr>
    <w:rPr>
      <w:rFonts w:eastAsiaTheme="majorEastAsia" w:cstheme="majorBidi"/>
      <w:b/>
      <w:bCs/>
      <w:color w:val="0155A3"/>
      <w:sz w:val="44"/>
      <w:szCs w:val="32"/>
    </w:rPr>
  </w:style>
  <w:style w:type="paragraph" w:styleId="Heading2">
    <w:name w:val="heading 2"/>
    <w:basedOn w:val="Normal"/>
    <w:next w:val="Normal"/>
    <w:link w:val="Heading2Char"/>
    <w:rsid w:val="00F84F18"/>
    <w:pPr>
      <w:keepNext/>
      <w:keepLines/>
      <w:spacing w:before="200" w:after="0"/>
      <w:outlineLvl w:val="1"/>
    </w:pPr>
    <w:rPr>
      <w:rFonts w:eastAsiaTheme="majorEastAsia" w:cstheme="majorBidi"/>
      <w:b/>
      <w:bCs/>
      <w:color w:val="0155A3"/>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F38D4"/>
    <w:pPr>
      <w:tabs>
        <w:tab w:val="center" w:pos="4320"/>
        <w:tab w:val="right" w:pos="8640"/>
      </w:tabs>
      <w:spacing w:after="0"/>
    </w:pPr>
  </w:style>
  <w:style w:type="character" w:customStyle="1" w:styleId="HeaderChar">
    <w:name w:val="Header Char"/>
    <w:basedOn w:val="DefaultParagraphFont"/>
    <w:link w:val="Header"/>
    <w:uiPriority w:val="99"/>
    <w:rsid w:val="00EF38D4"/>
  </w:style>
  <w:style w:type="paragraph" w:styleId="Footer">
    <w:name w:val="footer"/>
    <w:basedOn w:val="Normal"/>
    <w:link w:val="FooterChar"/>
    <w:uiPriority w:val="99"/>
    <w:semiHidden/>
    <w:unhideWhenUsed/>
    <w:rsid w:val="00EF38D4"/>
    <w:pPr>
      <w:tabs>
        <w:tab w:val="center" w:pos="4320"/>
        <w:tab w:val="right" w:pos="8640"/>
      </w:tabs>
      <w:spacing w:after="0"/>
    </w:pPr>
  </w:style>
  <w:style w:type="character" w:customStyle="1" w:styleId="FooterChar">
    <w:name w:val="Footer Char"/>
    <w:basedOn w:val="DefaultParagraphFont"/>
    <w:link w:val="Footer"/>
    <w:uiPriority w:val="99"/>
    <w:semiHidden/>
    <w:rsid w:val="00EF38D4"/>
  </w:style>
  <w:style w:type="paragraph" w:customStyle="1" w:styleId="Covertitle">
    <w:name w:val="Cover title"/>
    <w:basedOn w:val="Normal"/>
    <w:autoRedefine/>
    <w:rsid w:val="00856003"/>
    <w:pPr>
      <w:spacing w:after="100" w:afterAutospacing="1"/>
    </w:pPr>
    <w:rPr>
      <w:b/>
      <w:color w:val="FFFFFF" w:themeColor="background1"/>
      <w:sz w:val="60"/>
      <w:lang w:val="en-GB"/>
    </w:rPr>
  </w:style>
  <w:style w:type="character" w:customStyle="1" w:styleId="Heading1Char">
    <w:name w:val="Heading 1 Char"/>
    <w:basedOn w:val="DefaultParagraphFont"/>
    <w:link w:val="Heading1"/>
    <w:rsid w:val="007F7E4F"/>
    <w:rPr>
      <w:rFonts w:ascii="Tahoma" w:eastAsiaTheme="majorEastAsia" w:hAnsi="Tahoma" w:cstheme="majorBidi"/>
      <w:b/>
      <w:bCs/>
      <w:color w:val="0155A3"/>
      <w:sz w:val="44"/>
      <w:szCs w:val="32"/>
    </w:rPr>
  </w:style>
  <w:style w:type="character" w:customStyle="1" w:styleId="Heading2Char">
    <w:name w:val="Heading 2 Char"/>
    <w:basedOn w:val="DefaultParagraphFont"/>
    <w:link w:val="Heading2"/>
    <w:rsid w:val="00F84F18"/>
    <w:rPr>
      <w:rFonts w:ascii="Tahoma" w:eastAsiaTheme="majorEastAsia" w:hAnsi="Tahoma" w:cstheme="majorBidi"/>
      <w:b/>
      <w:bCs/>
      <w:color w:val="0155A3"/>
      <w:sz w:val="26"/>
      <w:szCs w:val="26"/>
    </w:rPr>
  </w:style>
  <w:style w:type="paragraph" w:styleId="NoSpacing">
    <w:name w:val="No Spacing"/>
    <w:rsid w:val="00F84F18"/>
    <w:pPr>
      <w:spacing w:after="0"/>
    </w:pPr>
    <w:rPr>
      <w:rFonts w:ascii="Tahoma" w:hAnsi="Tahoma"/>
      <w:sz w:val="22"/>
    </w:rPr>
  </w:style>
  <w:style w:type="paragraph" w:customStyle="1" w:styleId="MainHeader">
    <w:name w:val="Main Header"/>
    <w:basedOn w:val="Heading1"/>
    <w:link w:val="MainHeaderChar"/>
    <w:qFormat/>
    <w:rsid w:val="0030600C"/>
  </w:style>
  <w:style w:type="paragraph" w:customStyle="1" w:styleId="SubHeading">
    <w:name w:val="Sub Heading"/>
    <w:basedOn w:val="Heading2"/>
    <w:link w:val="SubHeadingChar"/>
    <w:qFormat/>
    <w:rsid w:val="0030600C"/>
    <w:pPr>
      <w:pBdr>
        <w:bottom w:val="single" w:sz="2" w:space="1" w:color="0155A3"/>
      </w:pBdr>
    </w:pPr>
  </w:style>
  <w:style w:type="character" w:customStyle="1" w:styleId="MainHeaderChar">
    <w:name w:val="Main Header Char"/>
    <w:basedOn w:val="Heading1Char"/>
    <w:link w:val="MainHeader"/>
    <w:rsid w:val="0030600C"/>
    <w:rPr>
      <w:rFonts w:ascii="Tahoma" w:eastAsiaTheme="majorEastAsia" w:hAnsi="Tahoma" w:cstheme="majorBidi"/>
      <w:b/>
      <w:bCs/>
      <w:color w:val="0155A3"/>
      <w:sz w:val="44"/>
      <w:szCs w:val="32"/>
    </w:rPr>
  </w:style>
  <w:style w:type="paragraph" w:customStyle="1" w:styleId="BodyCopy">
    <w:name w:val="Body Copy"/>
    <w:basedOn w:val="Normal"/>
    <w:link w:val="BodyCopyChar"/>
    <w:qFormat/>
    <w:rsid w:val="0030600C"/>
    <w:rPr>
      <w:lang w:val="en-GB"/>
    </w:rPr>
  </w:style>
  <w:style w:type="character" w:customStyle="1" w:styleId="SubHeadingChar">
    <w:name w:val="Sub Heading Char"/>
    <w:basedOn w:val="Heading2Char"/>
    <w:link w:val="SubHeading"/>
    <w:rsid w:val="0030600C"/>
    <w:rPr>
      <w:rFonts w:ascii="Tahoma" w:eastAsiaTheme="majorEastAsia" w:hAnsi="Tahoma" w:cstheme="majorBidi"/>
      <w:b/>
      <w:bCs/>
      <w:color w:val="0155A3"/>
      <w:sz w:val="26"/>
      <w:szCs w:val="26"/>
    </w:rPr>
  </w:style>
  <w:style w:type="character" w:customStyle="1" w:styleId="BodyCopyChar">
    <w:name w:val="Body Copy Char"/>
    <w:basedOn w:val="DefaultParagraphFont"/>
    <w:link w:val="BodyCopy"/>
    <w:rsid w:val="0030600C"/>
    <w:rPr>
      <w:rFonts w:ascii="Tahoma" w:hAnsi="Tahoma"/>
      <w:sz w:val="22"/>
      <w:lang w:val="en-GB"/>
    </w:rPr>
  </w:style>
  <w:style w:type="paragraph" w:styleId="BalloonText">
    <w:name w:val="Balloon Text"/>
    <w:basedOn w:val="Normal"/>
    <w:link w:val="BalloonTextChar"/>
    <w:rsid w:val="0080018F"/>
    <w:pPr>
      <w:spacing w:after="0"/>
    </w:pPr>
    <w:rPr>
      <w:rFonts w:cs="Tahoma"/>
      <w:sz w:val="16"/>
      <w:szCs w:val="16"/>
    </w:rPr>
  </w:style>
  <w:style w:type="character" w:customStyle="1" w:styleId="BalloonTextChar">
    <w:name w:val="Balloon Text Char"/>
    <w:basedOn w:val="DefaultParagraphFont"/>
    <w:link w:val="BalloonText"/>
    <w:rsid w:val="0080018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672A3B32CF6C3419C2C55092B4246D2" ma:contentTypeVersion="13" ma:contentTypeDescription="Create a new document." ma:contentTypeScope="" ma:versionID="84cf43352cfd52acbc24ea82305b899e">
  <xsd:schema xmlns:xsd="http://www.w3.org/2001/XMLSchema" xmlns:xs="http://www.w3.org/2001/XMLSchema" xmlns:p="http://schemas.microsoft.com/office/2006/metadata/properties" xmlns:ns2="f8e42f34-81d8-4d89-9783-1404f490ace5" xmlns:ns3="5a05fd00-fae5-4d8d-9553-85033693ef1f" targetNamespace="http://schemas.microsoft.com/office/2006/metadata/properties" ma:root="true" ma:fieldsID="25df07031819878e88c2a892bdf8028d" ns2:_="" ns3:_="">
    <xsd:import namespace="f8e42f34-81d8-4d89-9783-1404f490ace5"/>
    <xsd:import namespace="5a05fd00-fae5-4d8d-9553-85033693ef1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Locatio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e42f34-81d8-4d89-9783-1404f490ace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Location" ma:index="13" nillable="true" ma:displayName="Location" ma:indexed="true"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e1f86315-7d19-4ca5-b2aa-2242ce684bd6"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a05fd00-fae5-4d8d-9553-85033693ef1f"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042b0cb6-4a56-4988-b6cc-3d14e7b3f1ed}" ma:internalName="TaxCatchAll" ma:showField="CatchAllData" ma:web="5a05fd00-fae5-4d8d-9553-85033693ef1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8e42f34-81d8-4d89-9783-1404f490ace5">
      <Terms xmlns="http://schemas.microsoft.com/office/infopath/2007/PartnerControls"/>
    </lcf76f155ced4ddcb4097134ff3c332f>
    <TaxCatchAll xmlns="5a05fd00-fae5-4d8d-9553-85033693ef1f" xsi:nil="true"/>
  </documentManagement>
</p:properties>
</file>

<file path=customXml/itemProps1.xml><?xml version="1.0" encoding="utf-8"?>
<ds:datastoreItem xmlns:ds="http://schemas.openxmlformats.org/officeDocument/2006/customXml" ds:itemID="{BC49E876-4954-4EE7-8A74-9D15C91FA17E}">
  <ds:schemaRefs>
    <ds:schemaRef ds:uri="http://schemas.microsoft.com/sharepoint/v3/contenttype/forms"/>
  </ds:schemaRefs>
</ds:datastoreItem>
</file>

<file path=customXml/itemProps2.xml><?xml version="1.0" encoding="utf-8"?>
<ds:datastoreItem xmlns:ds="http://schemas.openxmlformats.org/officeDocument/2006/customXml" ds:itemID="{AD6043F5-EBCF-4075-9FF5-F613D17311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e42f34-81d8-4d89-9783-1404f490ace5"/>
    <ds:schemaRef ds:uri="5a05fd00-fae5-4d8d-9553-85033693ef1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8B095A5-3E01-452B-823E-921F2263EC6D}">
  <ds:schemaRefs>
    <ds:schemaRef ds:uri="http://schemas.microsoft.com/office/2006/metadata/properties"/>
    <ds:schemaRef ds:uri="http://schemas.microsoft.com/office/infopath/2007/PartnerControls"/>
    <ds:schemaRef ds:uri="157a52ce-b3e5-492f-81fa-42c808ac6c00"/>
    <ds:schemaRef ds:uri="d02d20b5-a2bc-488f-bc92-ea0ad84c3b4e"/>
    <ds:schemaRef ds:uri="f8e42f34-81d8-4d89-9783-1404f490ace5"/>
    <ds:schemaRef ds:uri="5a05fd00-fae5-4d8d-9553-85033693ef1f"/>
  </ds:schemaRefs>
</ds:datastoreItem>
</file>

<file path=docProps/app.xml><?xml version="1.0" encoding="utf-8"?>
<Properties xmlns="http://schemas.openxmlformats.org/officeDocument/2006/extended-properties" xmlns:vt="http://schemas.openxmlformats.org/officeDocument/2006/docPropsVTypes">
  <Template>Normal</Template>
  <TotalTime>106</TotalTime>
  <Pages>1</Pages>
  <Words>331</Words>
  <Characters>1730</Characters>
  <Application>Microsoft Office Word</Application>
  <DocSecurity>0</DocSecurity>
  <Lines>41</Lines>
  <Paragraphs>21</Paragraphs>
  <ScaleCrop>false</ScaleCrop>
  <HeadingPairs>
    <vt:vector size="2" baseType="variant">
      <vt:variant>
        <vt:lpstr>Title</vt:lpstr>
      </vt:variant>
      <vt:variant>
        <vt:i4>1</vt:i4>
      </vt:variant>
    </vt:vector>
  </HeadingPairs>
  <TitlesOfParts>
    <vt:vector size="1" baseType="lpstr">
      <vt:lpstr/>
    </vt:vector>
  </TitlesOfParts>
  <Company>El Roboto</Company>
  <LinksUpToDate>false</LinksUpToDate>
  <CharactersWithSpaces>2040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Scott Ferguson (Harbour Master)</dc:creator>
  <cp:lastModifiedBy>Scott Ferguson</cp:lastModifiedBy>
  <cp:revision>12</cp:revision>
  <dcterms:created xsi:type="dcterms:W3CDTF">2019-09-04T11:39:00Z</dcterms:created>
  <dcterms:modified xsi:type="dcterms:W3CDTF">2025-12-08T15:15:00Z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0x0101009672A3B32CF6C3419C2C55092B4246D2</vt:lpwstr>
  </property>
  <property fmtid="{D5CDD505-2E9C-101B-9397-08002B2CF9AE}" pid="3" name="MediaServiceImageTags">
    <vt:lpwstr/>
  </property>
</Properties>
</file>